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F172" w14:textId="5F280CAC" w:rsidR="008355FE" w:rsidRDefault="009C409A" w:rsidP="00B51B0B">
      <w:pPr>
        <w:pStyle w:val="NoSpacing"/>
      </w:pPr>
      <w:r>
        <w:rPr>
          <w:rFonts w:ascii="Times New Roman" w:hAnsi="Times New Roman" w:cs="Times New Roman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9C5C8" wp14:editId="3A17BAE8">
                <wp:simplePos x="0" y="0"/>
                <wp:positionH relativeFrom="column">
                  <wp:posOffset>-379095</wp:posOffset>
                </wp:positionH>
                <wp:positionV relativeFrom="paragraph">
                  <wp:posOffset>-403225</wp:posOffset>
                </wp:positionV>
                <wp:extent cx="6524625" cy="376555"/>
                <wp:effectExtent l="0" t="0" r="28575" b="2349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3765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98B8D" w14:textId="55DAE4CE" w:rsidR="00E80E28" w:rsidRPr="001B77BD" w:rsidRDefault="00E80E28" w:rsidP="009F2C3B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 w:rsidRPr="001B77B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Pre</w:t>
                            </w:r>
                            <w:r w:rsidR="009F2C3B" w:rsidRPr="001B77B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-Q</w:t>
                            </w:r>
                            <w:r w:rsidRPr="001B77B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ualification/ Enlistment of </w:t>
                            </w:r>
                            <w:r w:rsidR="004B69E7" w:rsidRPr="001B77B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Consultants</w:t>
                            </w:r>
                            <w:r w:rsidR="00917963" w:rsidRPr="001B77B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/</w:t>
                            </w:r>
                            <w:r w:rsidRPr="001B77B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Contractors</w:t>
                            </w:r>
                            <w:r w:rsidR="001B77BD" w:rsidRPr="001B77B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/Vendors</w:t>
                            </w:r>
                            <w:r w:rsidR="004B69E7" w:rsidRPr="001B77B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 - 202</w:t>
                            </w:r>
                            <w:r w:rsidR="00C53C64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9C5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9.85pt;margin-top:-31.75pt;width:513.7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" fillcolor="black">
                <v:textbox>
                  <w:txbxContent>
                    <w:p w14:paraId="26298B8D" w14:textId="55DAE4CE" w:rsidR="00E80E28" w:rsidRPr="001B77BD" w:rsidRDefault="00E80E28" w:rsidP="009F2C3B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sz w:val="28"/>
                        </w:rPr>
                      </w:pPr>
                      <w:r w:rsidRPr="001B77BD">
                        <w:rPr>
                          <w:rFonts w:ascii="Tahoma" w:hAnsi="Tahoma" w:cs="Tahoma"/>
                          <w:b/>
                          <w:sz w:val="24"/>
                        </w:rPr>
                        <w:t>Pre</w:t>
                      </w:r>
                      <w:r w:rsidR="009F2C3B" w:rsidRPr="001B77BD">
                        <w:rPr>
                          <w:rFonts w:ascii="Tahoma" w:hAnsi="Tahoma" w:cs="Tahoma"/>
                          <w:b/>
                          <w:sz w:val="24"/>
                        </w:rPr>
                        <w:t>-Q</w:t>
                      </w:r>
                      <w:r w:rsidRPr="001B77BD"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ualification/ Enlistment of </w:t>
                      </w:r>
                      <w:r w:rsidR="004B69E7" w:rsidRPr="001B77BD">
                        <w:rPr>
                          <w:rFonts w:ascii="Tahoma" w:hAnsi="Tahoma" w:cs="Tahoma"/>
                          <w:b/>
                          <w:sz w:val="24"/>
                        </w:rPr>
                        <w:t>Consultants</w:t>
                      </w:r>
                      <w:r w:rsidR="00917963" w:rsidRPr="001B77BD">
                        <w:rPr>
                          <w:rFonts w:ascii="Tahoma" w:hAnsi="Tahoma" w:cs="Tahoma"/>
                          <w:b/>
                          <w:sz w:val="24"/>
                        </w:rPr>
                        <w:t>/</w:t>
                      </w:r>
                      <w:r w:rsidRPr="001B77BD">
                        <w:rPr>
                          <w:rFonts w:ascii="Tahoma" w:hAnsi="Tahoma" w:cs="Tahoma"/>
                          <w:b/>
                          <w:sz w:val="24"/>
                        </w:rPr>
                        <w:t>Contractors</w:t>
                      </w:r>
                      <w:r w:rsidR="001B77BD" w:rsidRPr="001B77BD">
                        <w:rPr>
                          <w:rFonts w:ascii="Tahoma" w:hAnsi="Tahoma" w:cs="Tahoma"/>
                          <w:b/>
                          <w:sz w:val="24"/>
                        </w:rPr>
                        <w:t>/Vendors</w:t>
                      </w:r>
                      <w:r w:rsidR="004B69E7" w:rsidRPr="001B77BD"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 - 202</w:t>
                      </w:r>
                      <w:r w:rsidR="00C53C64">
                        <w:rPr>
                          <w:rFonts w:ascii="Tahoma" w:hAnsi="Tahoma" w:cs="Tahoma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5"/>
      </w:tblGrid>
      <w:tr w:rsidR="0028586B" w:rsidRPr="006F580C" w14:paraId="2000DB8A" w14:textId="77777777" w:rsidTr="00EF04DF">
        <w:trPr>
          <w:trHeight w:val="11870"/>
        </w:trPr>
        <w:tc>
          <w:tcPr>
            <w:tcW w:w="10165" w:type="dxa"/>
          </w:tcPr>
          <w:p w14:paraId="0DC8E5B3" w14:textId="77777777" w:rsidR="0028586B" w:rsidRPr="003D7160" w:rsidRDefault="0028586B" w:rsidP="0028586B">
            <w:pPr>
              <w:pStyle w:val="BalloonText"/>
              <w:ind w:right="231"/>
              <w:jc w:val="both"/>
              <w:rPr>
                <w:rFonts w:ascii="Arial" w:hAnsi="Arial" w:cs="Arial"/>
                <w:color w:val="000000" w:themeColor="text1"/>
                <w:sz w:val="10"/>
                <w:szCs w:val="22"/>
              </w:rPr>
            </w:pPr>
          </w:p>
          <w:p w14:paraId="57A50515" w14:textId="26147B7F" w:rsidR="0028586B" w:rsidRDefault="0028586B" w:rsidP="0028586B">
            <w:pPr>
              <w:pStyle w:val="NoSpacing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306409">
              <w:rPr>
                <w:rFonts w:cstheme="minorHAnsi"/>
                <w:sz w:val="24"/>
                <w:szCs w:val="24"/>
              </w:rPr>
              <w:t xml:space="preserve">Askari Bank Limited (AKBL) invites applications for Pre-qualification and enrollment from reputable Manufacturers, Importers, Suppliers, Vendors, Companies </w:t>
            </w:r>
            <w:r w:rsidR="004C0ED7">
              <w:rPr>
                <w:rFonts w:cstheme="minorHAnsi"/>
                <w:sz w:val="24"/>
                <w:szCs w:val="24"/>
              </w:rPr>
              <w:t>and</w:t>
            </w:r>
            <w:r w:rsidRPr="00306409">
              <w:rPr>
                <w:rFonts w:cstheme="minorHAnsi"/>
                <w:sz w:val="24"/>
                <w:szCs w:val="24"/>
              </w:rPr>
              <w:t xml:space="preserve"> firms</w:t>
            </w:r>
            <w:r>
              <w:rPr>
                <w:rFonts w:cstheme="minorHAnsi"/>
                <w:sz w:val="24"/>
                <w:szCs w:val="24"/>
              </w:rPr>
              <w:t xml:space="preserve"> having experience and proven track record</w:t>
            </w:r>
            <w:r w:rsidRPr="00306409">
              <w:rPr>
                <w:rFonts w:cstheme="minorHAnsi"/>
                <w:sz w:val="24"/>
                <w:szCs w:val="24"/>
              </w:rPr>
              <w:t xml:space="preserve"> with their nationwide presence, infrastructure, professional and trained staff, as well as their effective MIS -reporting capabilities. These companies would be expected to provide </w:t>
            </w:r>
            <w:r>
              <w:rPr>
                <w:rFonts w:cstheme="minorHAnsi"/>
                <w:sz w:val="24"/>
                <w:szCs w:val="24"/>
              </w:rPr>
              <w:t xml:space="preserve">following </w:t>
            </w:r>
            <w:r w:rsidRPr="00306409">
              <w:rPr>
                <w:rFonts w:cstheme="minorHAnsi"/>
                <w:sz w:val="24"/>
                <w:szCs w:val="24"/>
              </w:rPr>
              <w:t>high-quali</w:t>
            </w:r>
            <w:r>
              <w:rPr>
                <w:rFonts w:cstheme="minorHAnsi"/>
                <w:sz w:val="24"/>
                <w:szCs w:val="24"/>
              </w:rPr>
              <w:t>ty gadgets, products, items and</w:t>
            </w:r>
            <w:r w:rsidRPr="00306409">
              <w:rPr>
                <w:rFonts w:cstheme="minorHAnsi"/>
                <w:sz w:val="24"/>
                <w:szCs w:val="24"/>
              </w:rPr>
              <w:t xml:space="preserve"> services at competitive prices </w:t>
            </w:r>
            <w:r>
              <w:rPr>
                <w:rFonts w:cstheme="minorHAnsi"/>
                <w:sz w:val="24"/>
                <w:szCs w:val="24"/>
              </w:rPr>
              <w:t>especially in Banking sector</w:t>
            </w:r>
            <w:r w:rsidRPr="00306409">
              <w:rPr>
                <w:rFonts w:cstheme="minorHAnsi"/>
                <w:sz w:val="24"/>
                <w:szCs w:val="24"/>
              </w:rPr>
              <w:t xml:space="preserve"> across Pakistan. </w:t>
            </w:r>
          </w:p>
          <w:p w14:paraId="3B09D321" w14:textId="77777777" w:rsidR="002A1CB6" w:rsidRDefault="002A1CB6" w:rsidP="0028586B">
            <w:pPr>
              <w:pStyle w:val="NoSpacing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leGrid"/>
              <w:tblW w:w="9650" w:type="dxa"/>
              <w:tblLayout w:type="fixed"/>
              <w:tblLook w:val="04A0" w:firstRow="1" w:lastRow="0" w:firstColumn="1" w:lastColumn="0" w:noHBand="0" w:noVBand="1"/>
            </w:tblPr>
            <w:tblGrid>
              <w:gridCol w:w="3125"/>
              <w:gridCol w:w="3437"/>
              <w:gridCol w:w="3088"/>
            </w:tblGrid>
            <w:tr w:rsidR="0028586B" w14:paraId="7E9672FE" w14:textId="77777777" w:rsidTr="00B71120">
              <w:trPr>
                <w:trHeight w:val="348"/>
              </w:trPr>
              <w:tc>
                <w:tcPr>
                  <w:tcW w:w="3125" w:type="dxa"/>
                  <w:shd w:val="clear" w:color="auto" w:fill="A6A6A6" w:themeFill="background1" w:themeFillShade="A6"/>
                  <w:vAlign w:val="center"/>
                </w:tcPr>
                <w:p w14:paraId="70C0DE41" w14:textId="77777777" w:rsidR="0028586B" w:rsidRPr="003C5A0D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b/>
                      <w:sz w:val="28"/>
                    </w:rPr>
                  </w:pPr>
                  <w:r w:rsidRPr="003C5A0D">
                    <w:rPr>
                      <w:rFonts w:cstheme="minorHAnsi"/>
                      <w:b/>
                      <w:sz w:val="28"/>
                    </w:rPr>
                    <w:t>Procurement</w:t>
                  </w:r>
                </w:p>
              </w:tc>
              <w:tc>
                <w:tcPr>
                  <w:tcW w:w="3437" w:type="dxa"/>
                  <w:shd w:val="clear" w:color="auto" w:fill="A6A6A6" w:themeFill="background1" w:themeFillShade="A6"/>
                  <w:vAlign w:val="center"/>
                </w:tcPr>
                <w:p w14:paraId="321B4579" w14:textId="77777777" w:rsidR="0028586B" w:rsidRPr="001B77BD" w:rsidRDefault="0028586B" w:rsidP="00B61440">
                  <w:pPr>
                    <w:pStyle w:val="NoSpacing"/>
                    <w:framePr w:hSpace="180" w:wrap="around" w:vAnchor="text" w:hAnchor="margin" w:xAlign="center" w:y="31"/>
                    <w:ind w:right="165"/>
                    <w:jc w:val="center"/>
                    <w:rPr>
                      <w:rFonts w:cstheme="minorHAnsi"/>
                      <w:b/>
                      <w:sz w:val="26"/>
                      <w:szCs w:val="26"/>
                    </w:rPr>
                  </w:pPr>
                  <w:r w:rsidRPr="001B77BD">
                    <w:rPr>
                      <w:rFonts w:cstheme="minorHAnsi"/>
                      <w:b/>
                      <w:sz w:val="28"/>
                      <w:szCs w:val="26"/>
                    </w:rPr>
                    <w:t>Renovation/Construction</w:t>
                  </w:r>
                </w:p>
              </w:tc>
              <w:tc>
                <w:tcPr>
                  <w:tcW w:w="3088" w:type="dxa"/>
                  <w:shd w:val="clear" w:color="auto" w:fill="A6A6A6" w:themeFill="background1" w:themeFillShade="A6"/>
                  <w:vAlign w:val="center"/>
                </w:tcPr>
                <w:p w14:paraId="5B44EF20" w14:textId="77777777" w:rsidR="0028586B" w:rsidRPr="003C5A0D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b/>
                      <w:sz w:val="28"/>
                    </w:rPr>
                  </w:pPr>
                  <w:r w:rsidRPr="003C5A0D">
                    <w:rPr>
                      <w:rFonts w:cstheme="minorHAnsi"/>
                      <w:b/>
                      <w:sz w:val="28"/>
                    </w:rPr>
                    <w:t xml:space="preserve">General </w:t>
                  </w:r>
                  <w:r>
                    <w:rPr>
                      <w:rFonts w:cstheme="minorHAnsi"/>
                      <w:b/>
                      <w:sz w:val="28"/>
                    </w:rPr>
                    <w:t xml:space="preserve">&amp; Security </w:t>
                  </w:r>
                  <w:r w:rsidRPr="003C5A0D">
                    <w:rPr>
                      <w:rFonts w:cstheme="minorHAnsi"/>
                      <w:b/>
                      <w:sz w:val="28"/>
                    </w:rPr>
                    <w:t>Services</w:t>
                  </w:r>
                </w:p>
              </w:tc>
            </w:tr>
            <w:tr w:rsidR="0028586B" w14:paraId="007068AE" w14:textId="77777777" w:rsidTr="00B71120">
              <w:trPr>
                <w:trHeight w:val="560"/>
              </w:trPr>
              <w:tc>
                <w:tcPr>
                  <w:tcW w:w="3125" w:type="dxa"/>
                  <w:vAlign w:val="center"/>
                </w:tcPr>
                <w:p w14:paraId="6CC66857" w14:textId="77777777" w:rsidR="0028586B" w:rsidRPr="0064402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CCTV</w:t>
                  </w:r>
                </w:p>
              </w:tc>
              <w:tc>
                <w:tcPr>
                  <w:tcW w:w="3437" w:type="dxa"/>
                  <w:vAlign w:val="center"/>
                </w:tcPr>
                <w:p w14:paraId="129DCB5E" w14:textId="77777777" w:rsidR="0028586B" w:rsidRPr="0064402B" w:rsidRDefault="0028586B" w:rsidP="00B61440">
                  <w:pPr>
                    <w:pStyle w:val="NoSpacing"/>
                    <w:framePr w:hSpace="180" w:wrap="around" w:vAnchor="text" w:hAnchor="margin" w:xAlign="center" w:y="31"/>
                    <w:ind w:left="-1"/>
                    <w:jc w:val="center"/>
                    <w:rPr>
                      <w:rFonts w:cstheme="minorHAnsi"/>
                      <w:sz w:val="24"/>
                    </w:rPr>
                  </w:pPr>
                  <w:r w:rsidRPr="0064402B">
                    <w:rPr>
                      <w:rFonts w:cstheme="minorHAnsi"/>
                      <w:sz w:val="24"/>
                    </w:rPr>
                    <w:t>Structural Design Works</w:t>
                  </w:r>
                </w:p>
              </w:tc>
              <w:tc>
                <w:tcPr>
                  <w:tcW w:w="3088" w:type="dxa"/>
                  <w:vAlign w:val="center"/>
                </w:tcPr>
                <w:p w14:paraId="4A8F8F11" w14:textId="77777777" w:rsidR="0028586B" w:rsidRPr="0064402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 w:rsidRPr="0064402B">
                    <w:rPr>
                      <w:rFonts w:cstheme="minorHAnsi"/>
                      <w:sz w:val="24"/>
                    </w:rPr>
                    <w:t>Janitorial Services</w:t>
                  </w:r>
                  <w:r>
                    <w:rPr>
                      <w:rFonts w:cstheme="minorHAnsi"/>
                      <w:sz w:val="24"/>
                    </w:rPr>
                    <w:t xml:space="preserve"> </w:t>
                  </w:r>
                </w:p>
              </w:tc>
            </w:tr>
            <w:tr w:rsidR="0028586B" w14:paraId="1D68172B" w14:textId="77777777" w:rsidTr="00B71120">
              <w:trPr>
                <w:trHeight w:val="738"/>
              </w:trPr>
              <w:tc>
                <w:tcPr>
                  <w:tcW w:w="3125" w:type="dxa"/>
                  <w:vAlign w:val="center"/>
                </w:tcPr>
                <w:p w14:paraId="736C8518" w14:textId="77777777" w:rsidR="0028586B" w:rsidRPr="0064402B" w:rsidRDefault="0028586B" w:rsidP="00B61440">
                  <w:pPr>
                    <w:pStyle w:val="NoSpacing"/>
                    <w:framePr w:hSpace="180" w:wrap="around" w:vAnchor="text" w:hAnchor="margin" w:xAlign="center" w:y="31"/>
                    <w:ind w:right="-240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General Stationary</w:t>
                  </w:r>
                </w:p>
              </w:tc>
              <w:tc>
                <w:tcPr>
                  <w:tcW w:w="3437" w:type="dxa"/>
                  <w:vAlign w:val="center"/>
                </w:tcPr>
                <w:p w14:paraId="253AD82B" w14:textId="77777777" w:rsidR="0028586B" w:rsidRPr="0064402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 xml:space="preserve">Construction and </w:t>
                  </w:r>
                  <w:r w:rsidRPr="0064402B">
                    <w:rPr>
                      <w:rFonts w:cstheme="minorHAnsi"/>
                      <w:sz w:val="24"/>
                    </w:rPr>
                    <w:t>Renovation Works.</w:t>
                  </w:r>
                </w:p>
              </w:tc>
              <w:tc>
                <w:tcPr>
                  <w:tcW w:w="3088" w:type="dxa"/>
                  <w:vAlign w:val="center"/>
                </w:tcPr>
                <w:p w14:paraId="5D839E98" w14:textId="77777777" w:rsidR="0028586B" w:rsidRPr="0064402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 w:rsidRPr="0064402B">
                    <w:rPr>
                      <w:rFonts w:cstheme="minorHAnsi"/>
                      <w:sz w:val="24"/>
                    </w:rPr>
                    <w:t>Catering Services</w:t>
                  </w:r>
                  <w:r>
                    <w:rPr>
                      <w:rFonts w:cstheme="minorHAnsi"/>
                      <w:sz w:val="24"/>
                    </w:rPr>
                    <w:t>/Eatables</w:t>
                  </w:r>
                </w:p>
              </w:tc>
            </w:tr>
            <w:tr w:rsidR="0028586B" w14:paraId="64EDB2ED" w14:textId="77777777" w:rsidTr="00B71120">
              <w:trPr>
                <w:trHeight w:val="502"/>
              </w:trPr>
              <w:tc>
                <w:tcPr>
                  <w:tcW w:w="3125" w:type="dxa"/>
                  <w:vMerge w:val="restart"/>
                  <w:vAlign w:val="center"/>
                </w:tcPr>
                <w:p w14:paraId="3D4DA051" w14:textId="27B66E25" w:rsidR="0028586B" w:rsidRPr="0064402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UPS</w:t>
                  </w:r>
                  <w:r w:rsidR="003E10C1">
                    <w:rPr>
                      <w:rFonts w:cstheme="minorHAnsi"/>
                      <w:sz w:val="24"/>
                    </w:rPr>
                    <w:t xml:space="preserve"> / AVR</w:t>
                  </w:r>
                </w:p>
              </w:tc>
              <w:tc>
                <w:tcPr>
                  <w:tcW w:w="3437" w:type="dxa"/>
                  <w:vMerge w:val="restart"/>
                  <w:vAlign w:val="center"/>
                </w:tcPr>
                <w:p w14:paraId="792D727C" w14:textId="69A5FEC2" w:rsidR="0028586B" w:rsidRPr="0064402B" w:rsidRDefault="003341DE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Solar vendors</w:t>
                  </w:r>
                  <w:r w:rsidR="00AC1267">
                    <w:rPr>
                      <w:rFonts w:cstheme="minorHAnsi"/>
                      <w:sz w:val="24"/>
                    </w:rPr>
                    <w:t xml:space="preserve"> </w:t>
                  </w:r>
                  <w:r w:rsidR="001C071F">
                    <w:rPr>
                      <w:rFonts w:cstheme="minorHAnsi"/>
                      <w:sz w:val="24"/>
                    </w:rPr>
                    <w:t>+ LED</w:t>
                  </w:r>
                  <w:r w:rsidR="00F23AB3">
                    <w:rPr>
                      <w:rFonts w:cstheme="minorHAnsi"/>
                      <w:sz w:val="24"/>
                    </w:rPr>
                    <w:t xml:space="preserve"> Office Lights</w:t>
                  </w:r>
                  <w:r w:rsidR="00AC1267">
                    <w:rPr>
                      <w:rFonts w:cstheme="minorHAnsi"/>
                      <w:sz w:val="24"/>
                    </w:rPr>
                    <w:t xml:space="preserve"> Vendors</w:t>
                  </w:r>
                </w:p>
              </w:tc>
              <w:tc>
                <w:tcPr>
                  <w:tcW w:w="3088" w:type="dxa"/>
                  <w:vAlign w:val="center"/>
                </w:tcPr>
                <w:p w14:paraId="5F8DFB47" w14:textId="77777777" w:rsidR="0028586B" w:rsidRPr="0064402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Travel</w:t>
                  </w:r>
                  <w:r w:rsidRPr="0064402B">
                    <w:rPr>
                      <w:rFonts w:cstheme="minorHAnsi"/>
                      <w:sz w:val="24"/>
                    </w:rPr>
                    <w:t xml:space="preserve"> Services</w:t>
                  </w:r>
                </w:p>
              </w:tc>
            </w:tr>
            <w:tr w:rsidR="0028586B" w14:paraId="11D5B333" w14:textId="77777777" w:rsidTr="00B71120">
              <w:trPr>
                <w:trHeight w:val="360"/>
              </w:trPr>
              <w:tc>
                <w:tcPr>
                  <w:tcW w:w="3125" w:type="dxa"/>
                  <w:vMerge/>
                  <w:vAlign w:val="center"/>
                </w:tcPr>
                <w:p w14:paraId="0DF609AA" w14:textId="77777777" w:rsidR="0028586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</w:tcPr>
                <w:p w14:paraId="32DD70E3" w14:textId="77777777" w:rsidR="0028586B" w:rsidRPr="0064402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 w14:paraId="74407BCB" w14:textId="77777777" w:rsidR="0028586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Supply of Uniform</w:t>
                  </w:r>
                </w:p>
                <w:p w14:paraId="68DA17F3" w14:textId="77777777" w:rsidR="0028586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</w:tr>
            <w:tr w:rsidR="0028586B" w14:paraId="506C56B4" w14:textId="77777777" w:rsidTr="00B71120">
              <w:trPr>
                <w:trHeight w:val="360"/>
              </w:trPr>
              <w:tc>
                <w:tcPr>
                  <w:tcW w:w="3125" w:type="dxa"/>
                  <w:vMerge/>
                  <w:vAlign w:val="center"/>
                </w:tcPr>
                <w:p w14:paraId="4E4870E9" w14:textId="77777777" w:rsidR="0028586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3437" w:type="dxa"/>
                  <w:vMerge/>
                  <w:vAlign w:val="center"/>
                </w:tcPr>
                <w:p w14:paraId="4C207C20" w14:textId="77777777" w:rsidR="0028586B" w:rsidRPr="0064402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 w14:paraId="1546BD88" w14:textId="77777777" w:rsidR="0028586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Courier Services</w:t>
                  </w:r>
                </w:p>
                <w:p w14:paraId="55E1BF14" w14:textId="77777777" w:rsidR="0028586B" w:rsidRPr="0064402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</w:tr>
            <w:tr w:rsidR="0028586B" w14:paraId="68DC35C9" w14:textId="77777777" w:rsidTr="00B71120">
              <w:trPr>
                <w:trHeight w:val="360"/>
              </w:trPr>
              <w:tc>
                <w:tcPr>
                  <w:tcW w:w="3125" w:type="dxa"/>
                  <w:vAlign w:val="center"/>
                </w:tcPr>
                <w:p w14:paraId="67471B91" w14:textId="77777777" w:rsidR="0028586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Furniture</w:t>
                  </w:r>
                </w:p>
              </w:tc>
              <w:tc>
                <w:tcPr>
                  <w:tcW w:w="3437" w:type="dxa"/>
                  <w:vAlign w:val="center"/>
                </w:tcPr>
                <w:p w14:paraId="2DF98443" w14:textId="5844EBE8" w:rsidR="0028586B" w:rsidRPr="0064402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 w:rsidRPr="0064402B">
                    <w:rPr>
                      <w:rFonts w:cstheme="minorHAnsi"/>
                      <w:sz w:val="24"/>
                    </w:rPr>
                    <w:t xml:space="preserve">Repair &amp; Maintenance Works </w:t>
                  </w:r>
                  <w:r>
                    <w:rPr>
                      <w:rFonts w:cstheme="minorHAnsi"/>
                      <w:sz w:val="24"/>
                    </w:rPr>
                    <w:t>ACs</w:t>
                  </w:r>
                  <w:r w:rsidR="00A44135">
                    <w:rPr>
                      <w:rFonts w:cstheme="minorHAnsi"/>
                      <w:sz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</w:rPr>
                    <w:t xml:space="preserve">/ UPS / DG set / Networking / Electrical / </w:t>
                  </w:r>
                  <w:proofErr w:type="spellStart"/>
                  <w:r>
                    <w:rPr>
                      <w:rFonts w:cstheme="minorHAnsi"/>
                      <w:sz w:val="24"/>
                    </w:rPr>
                    <w:t>Plumbering</w:t>
                  </w:r>
                  <w:proofErr w:type="spellEnd"/>
                  <w:r>
                    <w:rPr>
                      <w:rFonts w:cstheme="minorHAnsi"/>
                      <w:sz w:val="24"/>
                    </w:rPr>
                    <w:t>/ Cabling</w:t>
                  </w:r>
                  <w:r w:rsidR="003341DE">
                    <w:rPr>
                      <w:rFonts w:cstheme="minorHAnsi"/>
                      <w:sz w:val="24"/>
                    </w:rPr>
                    <w:t>- (MEPs)</w:t>
                  </w:r>
                </w:p>
                <w:p w14:paraId="5853B81C" w14:textId="77777777" w:rsidR="0028586B" w:rsidRPr="0064402B" w:rsidRDefault="0028586B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 w14:paraId="1ECAE5BD" w14:textId="40E5E0A5" w:rsidR="0028586B" w:rsidRDefault="003E10C1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 xml:space="preserve">BAS / </w:t>
                  </w:r>
                  <w:r w:rsidR="0028586B">
                    <w:rPr>
                      <w:rFonts w:cstheme="minorHAnsi"/>
                      <w:sz w:val="24"/>
                    </w:rPr>
                    <w:t>Guarding / CIT services</w:t>
                  </w:r>
                </w:p>
              </w:tc>
            </w:tr>
            <w:tr w:rsidR="003E10C1" w14:paraId="20DD9E36" w14:textId="77777777" w:rsidTr="00B71120">
              <w:trPr>
                <w:trHeight w:val="360"/>
              </w:trPr>
              <w:tc>
                <w:tcPr>
                  <w:tcW w:w="3125" w:type="dxa"/>
                  <w:vAlign w:val="center"/>
                </w:tcPr>
                <w:p w14:paraId="564A6FB1" w14:textId="030A8A47" w:rsidR="003E10C1" w:rsidRDefault="003E10C1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Steel Items (Branch banking)</w:t>
                  </w:r>
                </w:p>
              </w:tc>
              <w:tc>
                <w:tcPr>
                  <w:tcW w:w="3437" w:type="dxa"/>
                  <w:vAlign w:val="center"/>
                </w:tcPr>
                <w:p w14:paraId="341D5634" w14:textId="77777777" w:rsidR="003341DE" w:rsidRPr="0064402B" w:rsidRDefault="003341DE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 w:rsidRPr="0064402B">
                    <w:rPr>
                      <w:rFonts w:cstheme="minorHAnsi"/>
                      <w:sz w:val="24"/>
                    </w:rPr>
                    <w:t>Repair &amp; Maintenance Works</w:t>
                  </w:r>
                  <w:r>
                    <w:rPr>
                      <w:rFonts w:cstheme="minorHAnsi"/>
                      <w:sz w:val="24"/>
                    </w:rPr>
                    <w:t>-</w:t>
                  </w:r>
                  <w:r w:rsidRPr="0064402B">
                    <w:rPr>
                      <w:rFonts w:cstheme="minorHAnsi"/>
                      <w:sz w:val="24"/>
                    </w:rPr>
                    <w:t xml:space="preserve"> Building</w:t>
                  </w:r>
                  <w:r>
                    <w:rPr>
                      <w:rFonts w:cstheme="minorHAnsi"/>
                      <w:sz w:val="24"/>
                    </w:rPr>
                    <w:t>/ Premises</w:t>
                  </w:r>
                </w:p>
                <w:p w14:paraId="00ABBF6F" w14:textId="4FEA0DC6" w:rsidR="003E10C1" w:rsidRPr="0064402B" w:rsidRDefault="003E10C1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 w14:paraId="57DBA88A" w14:textId="199BC9C7" w:rsidR="003E10C1" w:rsidRDefault="00814022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Furniture Repair</w:t>
                  </w:r>
                </w:p>
              </w:tc>
            </w:tr>
            <w:tr w:rsidR="003E10C1" w14:paraId="711BC741" w14:textId="77777777" w:rsidTr="00B71120">
              <w:trPr>
                <w:trHeight w:val="360"/>
              </w:trPr>
              <w:tc>
                <w:tcPr>
                  <w:tcW w:w="3125" w:type="dxa"/>
                  <w:vAlign w:val="center"/>
                </w:tcPr>
                <w:p w14:paraId="2B0C708D" w14:textId="529053E9" w:rsidR="003E10C1" w:rsidRDefault="003E10C1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Fuel vendors</w:t>
                  </w:r>
                </w:p>
              </w:tc>
              <w:tc>
                <w:tcPr>
                  <w:tcW w:w="3437" w:type="dxa"/>
                  <w:vAlign w:val="center"/>
                </w:tcPr>
                <w:p w14:paraId="17469A0E" w14:textId="0DCC30E4" w:rsidR="003E10C1" w:rsidRPr="0064402B" w:rsidRDefault="00C740C0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Lift / Elevators – Maintenance vendors</w:t>
                  </w:r>
                </w:p>
              </w:tc>
              <w:tc>
                <w:tcPr>
                  <w:tcW w:w="3088" w:type="dxa"/>
                  <w:vAlign w:val="center"/>
                </w:tcPr>
                <w:p w14:paraId="176F6B1F" w14:textId="77777777" w:rsidR="003E10C1" w:rsidRDefault="003E10C1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  <w:p w14:paraId="0A90D3D8" w14:textId="723CF876" w:rsidR="00A44135" w:rsidRDefault="00A44135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</w:tr>
            <w:tr w:rsidR="007854EC" w14:paraId="36357BAA" w14:textId="77777777" w:rsidTr="00B71120">
              <w:trPr>
                <w:trHeight w:val="360"/>
              </w:trPr>
              <w:tc>
                <w:tcPr>
                  <w:tcW w:w="3125" w:type="dxa"/>
                  <w:vAlign w:val="center"/>
                </w:tcPr>
                <w:p w14:paraId="713FECB6" w14:textId="7B26D1F9" w:rsidR="007854EC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Cash Handling Machines</w:t>
                  </w:r>
                </w:p>
              </w:tc>
              <w:tc>
                <w:tcPr>
                  <w:tcW w:w="3437" w:type="dxa"/>
                  <w:vAlign w:val="center"/>
                </w:tcPr>
                <w:p w14:paraId="3C68F429" w14:textId="77777777" w:rsidR="007854EC" w:rsidRPr="0064402B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 w14:paraId="4E6E28D8" w14:textId="77777777" w:rsidR="007854EC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  <w:p w14:paraId="216B8E0E" w14:textId="7321C985" w:rsidR="007854EC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Cash Machines Repair</w:t>
                  </w:r>
                </w:p>
              </w:tc>
            </w:tr>
            <w:tr w:rsidR="007854EC" w14:paraId="7AE53DC6" w14:textId="77777777" w:rsidTr="00B71120">
              <w:trPr>
                <w:trHeight w:val="360"/>
              </w:trPr>
              <w:tc>
                <w:tcPr>
                  <w:tcW w:w="3125" w:type="dxa"/>
                  <w:vAlign w:val="center"/>
                </w:tcPr>
                <w:p w14:paraId="2806EB49" w14:textId="7563F937" w:rsidR="007854EC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Copiers</w:t>
                  </w:r>
                  <w:r w:rsidR="00077BE7">
                    <w:rPr>
                      <w:rFonts w:cstheme="minorHAnsi"/>
                      <w:sz w:val="24"/>
                    </w:rPr>
                    <w:t xml:space="preserve"> (reputed brands only)</w:t>
                  </w:r>
                </w:p>
              </w:tc>
              <w:tc>
                <w:tcPr>
                  <w:tcW w:w="3437" w:type="dxa"/>
                  <w:vAlign w:val="center"/>
                </w:tcPr>
                <w:p w14:paraId="2C7D1FFE" w14:textId="77777777" w:rsidR="007854EC" w:rsidRPr="0064402B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 w14:paraId="57413042" w14:textId="77777777" w:rsidR="007854EC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</w:tr>
            <w:tr w:rsidR="007854EC" w14:paraId="34A67F45" w14:textId="77777777" w:rsidTr="00B71120">
              <w:trPr>
                <w:trHeight w:val="360"/>
              </w:trPr>
              <w:tc>
                <w:tcPr>
                  <w:tcW w:w="3125" w:type="dxa"/>
                  <w:vAlign w:val="center"/>
                </w:tcPr>
                <w:p w14:paraId="7BAB9A9C" w14:textId="6F50A563" w:rsidR="007854EC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Diesel Generators</w:t>
                  </w:r>
                </w:p>
              </w:tc>
              <w:tc>
                <w:tcPr>
                  <w:tcW w:w="3437" w:type="dxa"/>
                  <w:vAlign w:val="center"/>
                </w:tcPr>
                <w:p w14:paraId="01573F3F" w14:textId="77777777" w:rsidR="007854EC" w:rsidRPr="0064402B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 w14:paraId="0B220F02" w14:textId="77777777" w:rsidR="007854EC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</w:tr>
            <w:tr w:rsidR="007854EC" w14:paraId="783D8885" w14:textId="77777777" w:rsidTr="00B71120">
              <w:trPr>
                <w:trHeight w:val="360"/>
              </w:trPr>
              <w:tc>
                <w:tcPr>
                  <w:tcW w:w="3125" w:type="dxa"/>
                  <w:vAlign w:val="center"/>
                </w:tcPr>
                <w:p w14:paraId="0A2FE943" w14:textId="02436432" w:rsidR="007854EC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ACs (Principal/ manufacturer/ Direct Importer only)</w:t>
                  </w:r>
                </w:p>
              </w:tc>
              <w:tc>
                <w:tcPr>
                  <w:tcW w:w="3437" w:type="dxa"/>
                  <w:vAlign w:val="center"/>
                </w:tcPr>
                <w:p w14:paraId="6B145627" w14:textId="77777777" w:rsidR="007854EC" w:rsidRPr="0064402B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 w14:paraId="0639F375" w14:textId="77777777" w:rsidR="007854EC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</w:tr>
            <w:tr w:rsidR="007854EC" w14:paraId="59A6DB95" w14:textId="77777777" w:rsidTr="00B71120">
              <w:trPr>
                <w:trHeight w:val="360"/>
              </w:trPr>
              <w:tc>
                <w:tcPr>
                  <w:tcW w:w="3125" w:type="dxa"/>
                  <w:vAlign w:val="center"/>
                </w:tcPr>
                <w:p w14:paraId="15C464B2" w14:textId="10839DDD" w:rsidR="007854EC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>Fascia/ Signages/ Branding</w:t>
                  </w:r>
                </w:p>
              </w:tc>
              <w:tc>
                <w:tcPr>
                  <w:tcW w:w="3437" w:type="dxa"/>
                  <w:vAlign w:val="center"/>
                </w:tcPr>
                <w:p w14:paraId="2A57BD6F" w14:textId="77777777" w:rsidR="007854EC" w:rsidRPr="0064402B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 w14:paraId="030B0AB8" w14:textId="77777777" w:rsidR="007854EC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</w:tr>
            <w:tr w:rsidR="007854EC" w14:paraId="0FB7B302" w14:textId="77777777" w:rsidTr="00B71120">
              <w:trPr>
                <w:trHeight w:val="360"/>
              </w:trPr>
              <w:tc>
                <w:tcPr>
                  <w:tcW w:w="3125" w:type="dxa"/>
                  <w:vAlign w:val="center"/>
                </w:tcPr>
                <w:p w14:paraId="78966B11" w14:textId="59A63AA9" w:rsidR="007854EC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  <w:r>
                    <w:rPr>
                      <w:rFonts w:cstheme="minorHAnsi"/>
                      <w:sz w:val="24"/>
                    </w:rPr>
                    <w:t xml:space="preserve">Electronic Items </w:t>
                  </w:r>
                  <w:r w:rsidR="00077BE7">
                    <w:rPr>
                      <w:rFonts w:cstheme="minorHAnsi"/>
                      <w:sz w:val="24"/>
                    </w:rPr>
                    <w:t>(Refrigerator</w:t>
                  </w:r>
                  <w:r>
                    <w:rPr>
                      <w:rFonts w:cstheme="minorHAnsi"/>
                      <w:sz w:val="24"/>
                    </w:rPr>
                    <w:t xml:space="preserve"> + Oven+ </w:t>
                  </w:r>
                  <w:r w:rsidR="00077BE7">
                    <w:rPr>
                      <w:rFonts w:cstheme="minorHAnsi"/>
                      <w:sz w:val="24"/>
                    </w:rPr>
                    <w:t>W</w:t>
                  </w:r>
                  <w:r>
                    <w:rPr>
                      <w:rFonts w:cstheme="minorHAnsi"/>
                      <w:sz w:val="24"/>
                    </w:rPr>
                    <w:t xml:space="preserve">ater Dispenser + LED </w:t>
                  </w:r>
                  <w:proofErr w:type="spellStart"/>
                  <w:r>
                    <w:rPr>
                      <w:rFonts w:cstheme="minorHAnsi"/>
                      <w:sz w:val="24"/>
                    </w:rPr>
                    <w:t>etc</w:t>
                  </w:r>
                  <w:proofErr w:type="spellEnd"/>
                  <w:r>
                    <w:rPr>
                      <w:rFonts w:cstheme="minorHAnsi"/>
                      <w:sz w:val="24"/>
                    </w:rPr>
                    <w:t xml:space="preserve">) </w:t>
                  </w:r>
                </w:p>
              </w:tc>
              <w:tc>
                <w:tcPr>
                  <w:tcW w:w="3437" w:type="dxa"/>
                  <w:vAlign w:val="center"/>
                </w:tcPr>
                <w:p w14:paraId="3D965D84" w14:textId="77777777" w:rsidR="007854EC" w:rsidRPr="0064402B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 w14:paraId="4C8E71FC" w14:textId="77777777" w:rsidR="007854EC" w:rsidRDefault="007854EC" w:rsidP="00B61440">
                  <w:pPr>
                    <w:pStyle w:val="NoSpacing"/>
                    <w:framePr w:hSpace="180" w:wrap="around" w:vAnchor="text" w:hAnchor="margin" w:xAlign="center" w:y="31"/>
                    <w:jc w:val="center"/>
                    <w:rPr>
                      <w:rFonts w:cstheme="minorHAnsi"/>
                      <w:sz w:val="24"/>
                    </w:rPr>
                  </w:pPr>
                </w:p>
              </w:tc>
            </w:tr>
          </w:tbl>
          <w:p w14:paraId="63084DB6" w14:textId="77777777" w:rsidR="0028586B" w:rsidRDefault="0028586B" w:rsidP="0028586B">
            <w:pPr>
              <w:pStyle w:val="NoSpacing"/>
              <w:spacing w:line="276" w:lineRule="auto"/>
              <w:jc w:val="both"/>
              <w:rPr>
                <w:rFonts w:cstheme="minorHAnsi"/>
                <w:sz w:val="24"/>
              </w:rPr>
            </w:pPr>
          </w:p>
          <w:p w14:paraId="3580B03A" w14:textId="77777777" w:rsidR="001C071F" w:rsidRPr="003C5A0D" w:rsidRDefault="001C071F" w:rsidP="0028586B">
            <w:pPr>
              <w:pStyle w:val="NoSpacing"/>
              <w:spacing w:line="276" w:lineRule="auto"/>
              <w:jc w:val="both"/>
              <w:rPr>
                <w:rFonts w:cstheme="minorHAnsi"/>
                <w:sz w:val="24"/>
              </w:rPr>
            </w:pPr>
          </w:p>
          <w:p w14:paraId="509A3C52" w14:textId="77777777" w:rsidR="0028586B" w:rsidRDefault="0028586B" w:rsidP="0028586B">
            <w:pPr>
              <w:pStyle w:val="NoSpacing"/>
              <w:spacing w:line="276" w:lineRule="auto"/>
              <w:jc w:val="both"/>
              <w:rPr>
                <w:rFonts w:ascii="Tahoma" w:hAnsi="Tahoma" w:cs="Tahoma"/>
                <w:b/>
                <w:szCs w:val="20"/>
              </w:rPr>
            </w:pPr>
            <w:r w:rsidRPr="00306409">
              <w:rPr>
                <w:rFonts w:cstheme="minorHAnsi"/>
                <w:sz w:val="24"/>
                <w:szCs w:val="24"/>
              </w:rPr>
              <w:t xml:space="preserve">The Pre-qualification / Enlistment form along with required list of documents are available at Askari Bank Limited Corporate website at </w:t>
            </w:r>
            <w:hyperlink r:id="rId7" w:history="1">
              <w:r w:rsidRPr="00306409">
                <w:rPr>
                  <w:rStyle w:val="Hyperlink"/>
                  <w:rFonts w:cstheme="minorHAnsi"/>
                  <w:sz w:val="24"/>
                  <w:szCs w:val="24"/>
                </w:rPr>
                <w:t>www.askaribank.com.pk</w:t>
              </w:r>
            </w:hyperlink>
            <w:r w:rsidRPr="00306409">
              <w:rPr>
                <w:rFonts w:cstheme="minorHAnsi"/>
                <w:sz w:val="24"/>
                <w:szCs w:val="24"/>
              </w:rPr>
              <w:t xml:space="preserve">. Interested firms are required to submit filled-in and completed </w:t>
            </w:r>
            <w:r w:rsidRPr="00306409">
              <w:rPr>
                <w:rFonts w:cstheme="minorHAnsi"/>
                <w:b/>
                <w:sz w:val="24"/>
                <w:szCs w:val="24"/>
                <w:u w:val="single"/>
              </w:rPr>
              <w:t>“prequalification / enlistment form”</w:t>
            </w:r>
            <w:r w:rsidRPr="0030640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06409">
              <w:rPr>
                <w:rFonts w:cstheme="minorHAnsi"/>
                <w:sz w:val="24"/>
                <w:szCs w:val="24"/>
              </w:rPr>
              <w:t xml:space="preserve">along with related documents </w:t>
            </w:r>
            <w:r>
              <w:rPr>
                <w:rFonts w:cstheme="minorHAnsi"/>
                <w:sz w:val="24"/>
                <w:szCs w:val="24"/>
              </w:rPr>
              <w:t xml:space="preserve">sealed in envelop and by mentioning Pre-Qualification/Enlistment Documents at the top corner of envelope. </w:t>
            </w:r>
          </w:p>
          <w:p w14:paraId="480903A2" w14:textId="77777777" w:rsidR="0028586B" w:rsidRDefault="0028586B" w:rsidP="0028586B">
            <w:pPr>
              <w:pStyle w:val="NoSpacing"/>
              <w:spacing w:line="276" w:lineRule="auto"/>
              <w:jc w:val="both"/>
              <w:rPr>
                <w:rFonts w:ascii="Tahoma" w:hAnsi="Tahoma" w:cs="Tahoma"/>
                <w:b/>
                <w:szCs w:val="20"/>
              </w:rPr>
            </w:pPr>
            <w:r w:rsidRPr="00945628">
              <w:rPr>
                <w:rFonts w:ascii="Tahoma" w:hAnsi="Tahoma" w:cs="Tahoma"/>
                <w:szCs w:val="20"/>
              </w:rPr>
              <w:t>Envelop should be sent to the following address via courier</w:t>
            </w:r>
            <w:r>
              <w:rPr>
                <w:rFonts w:ascii="Tahoma" w:hAnsi="Tahoma" w:cs="Tahoma"/>
                <w:b/>
                <w:szCs w:val="20"/>
              </w:rPr>
              <w:t xml:space="preserve"> (ONLY).</w:t>
            </w:r>
          </w:p>
          <w:p w14:paraId="1CDD42A2" w14:textId="77777777" w:rsidR="0028586B" w:rsidRDefault="0028586B" w:rsidP="0028586B">
            <w:pPr>
              <w:pStyle w:val="NoSpacing"/>
              <w:spacing w:line="276" w:lineRule="auto"/>
              <w:jc w:val="both"/>
              <w:rPr>
                <w:rFonts w:ascii="Tahoma" w:hAnsi="Tahoma" w:cs="Tahoma"/>
                <w:b/>
                <w:szCs w:val="20"/>
              </w:rPr>
            </w:pPr>
          </w:p>
          <w:p w14:paraId="71DC3CEB" w14:textId="77777777" w:rsidR="009C409A" w:rsidRDefault="009C409A" w:rsidP="0028586B">
            <w:pPr>
              <w:pStyle w:val="NoSpacing"/>
              <w:spacing w:line="276" w:lineRule="auto"/>
              <w:jc w:val="both"/>
              <w:rPr>
                <w:rFonts w:ascii="Tahoma" w:hAnsi="Tahoma" w:cs="Tahoma"/>
                <w:b/>
                <w:szCs w:val="20"/>
              </w:rPr>
            </w:pPr>
          </w:p>
          <w:p w14:paraId="765F867F" w14:textId="77777777" w:rsidR="001C071F" w:rsidRDefault="001C071F" w:rsidP="0028586B">
            <w:pPr>
              <w:pStyle w:val="NoSpacing"/>
              <w:spacing w:line="276" w:lineRule="auto"/>
              <w:jc w:val="both"/>
              <w:rPr>
                <w:rFonts w:ascii="Tahoma" w:hAnsi="Tahoma" w:cs="Tahoma"/>
                <w:b/>
                <w:szCs w:val="20"/>
              </w:rPr>
            </w:pPr>
          </w:p>
          <w:p w14:paraId="64369D58" w14:textId="6B3BA8AB" w:rsidR="00BA5036" w:rsidRDefault="00BA5036" w:rsidP="0028586B">
            <w:pPr>
              <w:pStyle w:val="NoSpacing"/>
              <w:spacing w:line="276" w:lineRule="auto"/>
              <w:jc w:val="both"/>
              <w:rPr>
                <w:rFonts w:ascii="Tahoma" w:hAnsi="Tahoma" w:cs="Tahoma"/>
                <w:b/>
                <w:szCs w:val="20"/>
              </w:rPr>
            </w:pPr>
          </w:p>
          <w:p w14:paraId="4E6A57BC" w14:textId="5C62D97B" w:rsidR="0028586B" w:rsidRPr="00CD4153" w:rsidRDefault="0028586B" w:rsidP="0028586B">
            <w:pPr>
              <w:pStyle w:val="NoSpacing"/>
              <w:spacing w:line="276" w:lineRule="auto"/>
              <w:jc w:val="both"/>
              <w:rPr>
                <w:rFonts w:cstheme="minorHAnsi"/>
                <w:b/>
                <w:sz w:val="24"/>
                <w:szCs w:val="20"/>
              </w:rPr>
            </w:pPr>
            <w:r w:rsidRPr="004C11A3">
              <w:rPr>
                <w:rFonts w:ascii="Tahoma" w:hAnsi="Tahoma" w:cs="Tahoma"/>
                <w:b/>
                <w:noProof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F2FF25" wp14:editId="14330942">
                      <wp:simplePos x="0" y="0"/>
                      <wp:positionH relativeFrom="column">
                        <wp:posOffset>3949700</wp:posOffset>
                      </wp:positionH>
                      <wp:positionV relativeFrom="paragraph">
                        <wp:posOffset>184785</wp:posOffset>
                      </wp:positionV>
                      <wp:extent cx="2362835" cy="731520"/>
                      <wp:effectExtent l="19050" t="19050" r="22860" b="1143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835" cy="731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7CB75" w14:textId="7ADE5A16" w:rsidR="0028586B" w:rsidRPr="00B971F3" w:rsidRDefault="0028586B" w:rsidP="0028586B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B971F3">
                                    <w:rPr>
                                      <w:rFonts w:ascii="Tahoma" w:hAnsi="Tahoma" w:cs="Tahoma"/>
                                      <w:sz w:val="24"/>
                                    </w:rPr>
                                    <w:t xml:space="preserve">Last date for submission of pre-qualification / enlistment documents is </w:t>
                                  </w:r>
                                  <w:r w:rsidR="00B61440"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u w:val="single"/>
                                    </w:rPr>
                                    <w:t>27</w:t>
                                  </w:r>
                                  <w:r w:rsidR="00FC6184"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u w:val="single"/>
                                    </w:rPr>
                                    <w:t>-04</w:t>
                                  </w:r>
                                  <w:r w:rsidRPr="00B971F3"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u w:val="single"/>
                                    </w:rPr>
                                    <w:t>-202</w:t>
                                  </w:r>
                                  <w:r w:rsidR="00FC6184"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u w:val="single"/>
                                    </w:rPr>
                                    <w:t>6</w:t>
                                  </w:r>
                                  <w:r w:rsidRPr="00B971F3"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u w:val="single"/>
                                    </w:rPr>
                                    <w:t xml:space="preserve">. </w:t>
                                  </w:r>
                                </w:p>
                                <w:p w14:paraId="41950AB7" w14:textId="77777777" w:rsidR="0028586B" w:rsidRDefault="0028586B" w:rsidP="002858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2FF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left:0;text-align:left;margin-left:311pt;margin-top:14.55pt;width:186.05pt;height:57.6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" fillcolor="#eeece1 [3214]" strokecolor="red" strokeweight="2.25pt">
                      <v:textbox>
                        <w:txbxContent>
                          <w:p w14:paraId="3187CB75" w14:textId="7ADE5A16" w:rsidR="0028586B" w:rsidRPr="00B971F3" w:rsidRDefault="0028586B" w:rsidP="0028586B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sz w:val="24"/>
                                <w:u w:val="single"/>
                              </w:rPr>
                            </w:pPr>
                            <w:r w:rsidRPr="00B971F3">
                              <w:rPr>
                                <w:rFonts w:ascii="Tahoma" w:hAnsi="Tahoma" w:cs="Tahoma"/>
                                <w:sz w:val="24"/>
                              </w:rPr>
                              <w:t xml:space="preserve">Last date for submission of pre-qualification / enlistment documents is </w:t>
                            </w:r>
                            <w:r w:rsidR="00B61440">
                              <w:rPr>
                                <w:rFonts w:ascii="Tahoma" w:hAnsi="Tahoma" w:cs="Tahoma"/>
                                <w:b/>
                                <w:sz w:val="24"/>
                                <w:u w:val="single"/>
                              </w:rPr>
                              <w:t>27</w:t>
                            </w:r>
                            <w:r w:rsidR="00FC6184">
                              <w:rPr>
                                <w:rFonts w:ascii="Tahoma" w:hAnsi="Tahoma" w:cs="Tahoma"/>
                                <w:b/>
                                <w:sz w:val="24"/>
                                <w:u w:val="single"/>
                              </w:rPr>
                              <w:t>-04</w:t>
                            </w:r>
                            <w:r w:rsidRPr="00B971F3">
                              <w:rPr>
                                <w:rFonts w:ascii="Tahoma" w:hAnsi="Tahoma" w:cs="Tahoma"/>
                                <w:b/>
                                <w:sz w:val="24"/>
                                <w:u w:val="single"/>
                              </w:rPr>
                              <w:t>-202</w:t>
                            </w:r>
                            <w:r w:rsidR="00FC6184">
                              <w:rPr>
                                <w:rFonts w:ascii="Tahoma" w:hAnsi="Tahoma" w:cs="Tahoma"/>
                                <w:b/>
                                <w:sz w:val="24"/>
                                <w:u w:val="single"/>
                              </w:rPr>
                              <w:t>6</w:t>
                            </w:r>
                            <w:r w:rsidRPr="00B971F3">
                              <w:rPr>
                                <w:rFonts w:ascii="Tahoma" w:hAnsi="Tahoma" w:cs="Tahoma"/>
                                <w:b/>
                                <w:sz w:val="24"/>
                                <w:u w:val="single"/>
                              </w:rPr>
                              <w:t xml:space="preserve">. </w:t>
                            </w:r>
                          </w:p>
                          <w:p w14:paraId="41950AB7" w14:textId="77777777" w:rsidR="0028586B" w:rsidRDefault="0028586B" w:rsidP="0028586B"/>
                        </w:txbxContent>
                      </v:textbox>
                    </v:shape>
                  </w:pict>
                </mc:Fallback>
              </mc:AlternateContent>
            </w:r>
            <w:r w:rsidRPr="00CD4153">
              <w:rPr>
                <w:rFonts w:cstheme="minorHAnsi"/>
                <w:b/>
                <w:sz w:val="24"/>
                <w:szCs w:val="20"/>
              </w:rPr>
              <w:t xml:space="preserve">Country Head  </w:t>
            </w:r>
          </w:p>
          <w:p w14:paraId="60B4B0F2" w14:textId="77777777" w:rsidR="0028586B" w:rsidRPr="00CD4153" w:rsidRDefault="0028586B" w:rsidP="0028586B">
            <w:pPr>
              <w:pStyle w:val="NoSpacing"/>
              <w:spacing w:line="276" w:lineRule="auto"/>
              <w:jc w:val="both"/>
              <w:rPr>
                <w:rFonts w:cstheme="minorHAnsi"/>
                <w:sz w:val="24"/>
                <w:szCs w:val="20"/>
              </w:rPr>
            </w:pPr>
            <w:r w:rsidRPr="00CD4153">
              <w:rPr>
                <w:rFonts w:cstheme="minorHAnsi"/>
                <w:sz w:val="24"/>
                <w:szCs w:val="20"/>
              </w:rPr>
              <w:t xml:space="preserve">General Services Division </w:t>
            </w:r>
          </w:p>
          <w:p w14:paraId="0EF5121A" w14:textId="77777777" w:rsidR="0028586B" w:rsidRPr="00CD4153" w:rsidRDefault="0028586B" w:rsidP="0028586B">
            <w:pPr>
              <w:pStyle w:val="NoSpacing"/>
              <w:spacing w:line="276" w:lineRule="auto"/>
              <w:jc w:val="both"/>
              <w:rPr>
                <w:rFonts w:cstheme="minorHAnsi"/>
                <w:sz w:val="24"/>
                <w:szCs w:val="20"/>
              </w:rPr>
            </w:pPr>
            <w:r w:rsidRPr="00CD4153">
              <w:rPr>
                <w:rFonts w:cstheme="minorHAnsi"/>
                <w:sz w:val="24"/>
                <w:szCs w:val="20"/>
              </w:rPr>
              <w:t>Askari Bank Limited, Head Office</w:t>
            </w:r>
          </w:p>
          <w:p w14:paraId="6AC42F48" w14:textId="77777777" w:rsidR="0028586B" w:rsidRPr="00CD4153" w:rsidRDefault="0028586B" w:rsidP="0028586B">
            <w:pPr>
              <w:pStyle w:val="NoSpacing"/>
              <w:spacing w:line="276" w:lineRule="auto"/>
              <w:jc w:val="both"/>
              <w:rPr>
                <w:rFonts w:cstheme="minorHAnsi"/>
                <w:sz w:val="24"/>
                <w:szCs w:val="20"/>
              </w:rPr>
            </w:pPr>
            <w:r w:rsidRPr="00CD4153">
              <w:rPr>
                <w:rFonts w:cstheme="minorHAnsi"/>
                <w:sz w:val="24"/>
                <w:szCs w:val="20"/>
              </w:rPr>
              <w:t>4</w:t>
            </w:r>
            <w:r w:rsidRPr="00CD4153">
              <w:rPr>
                <w:rFonts w:cstheme="minorHAnsi"/>
                <w:sz w:val="24"/>
                <w:szCs w:val="20"/>
                <w:vertAlign w:val="superscript"/>
              </w:rPr>
              <w:t>th</w:t>
            </w:r>
            <w:r w:rsidRPr="00CD4153">
              <w:rPr>
                <w:rFonts w:cstheme="minorHAnsi"/>
                <w:sz w:val="24"/>
                <w:szCs w:val="20"/>
              </w:rPr>
              <w:t xml:space="preserve"> Floor, NPT Building, Islamabad </w:t>
            </w:r>
          </w:p>
          <w:p w14:paraId="0356D412" w14:textId="1D4EA8FB" w:rsidR="0028586B" w:rsidRPr="00CD4153" w:rsidRDefault="003F65B0" w:rsidP="0028586B">
            <w:pPr>
              <w:pStyle w:val="NoSpacing"/>
              <w:spacing w:line="276" w:lineRule="auto"/>
              <w:jc w:val="both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 xml:space="preserve">PABX: </w:t>
            </w:r>
            <w:r w:rsidR="0028586B" w:rsidRPr="00CD4153">
              <w:rPr>
                <w:rFonts w:cstheme="minorHAnsi"/>
                <w:sz w:val="24"/>
                <w:szCs w:val="20"/>
              </w:rPr>
              <w:t>051-810</w:t>
            </w:r>
            <w:r w:rsidR="0028586B">
              <w:rPr>
                <w:rFonts w:cstheme="minorHAnsi"/>
                <w:sz w:val="24"/>
                <w:szCs w:val="20"/>
              </w:rPr>
              <w:t xml:space="preserve"> </w:t>
            </w:r>
            <w:r>
              <w:rPr>
                <w:rFonts w:cstheme="minorHAnsi"/>
                <w:sz w:val="24"/>
                <w:szCs w:val="20"/>
              </w:rPr>
              <w:t>1000</w:t>
            </w:r>
          </w:p>
          <w:p w14:paraId="35127435" w14:textId="77777777" w:rsidR="0028586B" w:rsidRPr="00516DC8" w:rsidRDefault="0028586B" w:rsidP="0028586B">
            <w:pPr>
              <w:pStyle w:val="NoSpacing"/>
              <w:spacing w:line="276" w:lineRule="auto"/>
              <w:ind w:right="345"/>
              <w:jc w:val="both"/>
              <w:rPr>
                <w:rFonts w:cstheme="minorHAnsi"/>
                <w:color w:val="000000" w:themeColor="text1"/>
                <w:sz w:val="24"/>
              </w:rPr>
            </w:pPr>
          </w:p>
        </w:tc>
      </w:tr>
    </w:tbl>
    <w:p w14:paraId="161898A7" w14:textId="77777777" w:rsidR="008355FE" w:rsidRDefault="008355FE" w:rsidP="00B51B0B">
      <w:pPr>
        <w:pStyle w:val="NoSpacing"/>
      </w:pPr>
    </w:p>
    <w:p w14:paraId="7771BBCC" w14:textId="0D49CC52" w:rsidR="008E219E" w:rsidRDefault="008E219E" w:rsidP="00BA55B7">
      <w:pPr>
        <w:pStyle w:val="NoSpacing"/>
      </w:pPr>
    </w:p>
    <w:sectPr w:rsidR="008E219E" w:rsidSect="009C409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E31E" w14:textId="77777777" w:rsidR="00D238F0" w:rsidRDefault="00D238F0" w:rsidP="008E219E">
      <w:r>
        <w:separator/>
      </w:r>
    </w:p>
  </w:endnote>
  <w:endnote w:type="continuationSeparator" w:id="0">
    <w:p w14:paraId="059CA70F" w14:textId="77777777" w:rsidR="00D238F0" w:rsidRDefault="00D238F0" w:rsidP="008E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124E" w14:textId="77777777" w:rsidR="00D238F0" w:rsidRDefault="00D238F0" w:rsidP="008E219E">
      <w:r>
        <w:separator/>
      </w:r>
    </w:p>
  </w:footnote>
  <w:footnote w:type="continuationSeparator" w:id="0">
    <w:p w14:paraId="1FDBAA78" w14:textId="77777777" w:rsidR="00D238F0" w:rsidRDefault="00D238F0" w:rsidP="008E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5346"/>
    <w:multiLevelType w:val="hybridMultilevel"/>
    <w:tmpl w:val="E7320E3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015D63"/>
    <w:multiLevelType w:val="hybridMultilevel"/>
    <w:tmpl w:val="EE1C4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86DF7"/>
    <w:multiLevelType w:val="hybridMultilevel"/>
    <w:tmpl w:val="D8E083D4"/>
    <w:lvl w:ilvl="0" w:tplc="819CA3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B2390"/>
    <w:multiLevelType w:val="hybridMultilevel"/>
    <w:tmpl w:val="FB6636EE"/>
    <w:lvl w:ilvl="0" w:tplc="D500E7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90C60"/>
    <w:multiLevelType w:val="hybridMultilevel"/>
    <w:tmpl w:val="E3C8FD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EB"/>
    <w:rsid w:val="00003005"/>
    <w:rsid w:val="00034AE2"/>
    <w:rsid w:val="000478BA"/>
    <w:rsid w:val="00077BE7"/>
    <w:rsid w:val="000865CF"/>
    <w:rsid w:val="0009088B"/>
    <w:rsid w:val="00090B67"/>
    <w:rsid w:val="0009520B"/>
    <w:rsid w:val="000B298C"/>
    <w:rsid w:val="000C6016"/>
    <w:rsid w:val="001221FB"/>
    <w:rsid w:val="001224AC"/>
    <w:rsid w:val="00125960"/>
    <w:rsid w:val="001624AD"/>
    <w:rsid w:val="00192488"/>
    <w:rsid w:val="001A21E6"/>
    <w:rsid w:val="001A227C"/>
    <w:rsid w:val="001A2DBD"/>
    <w:rsid w:val="001B1649"/>
    <w:rsid w:val="001B77BD"/>
    <w:rsid w:val="001C071F"/>
    <w:rsid w:val="001C3833"/>
    <w:rsid w:val="001E37DB"/>
    <w:rsid w:val="001F5AAD"/>
    <w:rsid w:val="002102A7"/>
    <w:rsid w:val="002236FF"/>
    <w:rsid w:val="002770AA"/>
    <w:rsid w:val="0028586B"/>
    <w:rsid w:val="0029274A"/>
    <w:rsid w:val="00292CEB"/>
    <w:rsid w:val="002A1CB6"/>
    <w:rsid w:val="002C25A3"/>
    <w:rsid w:val="002C7912"/>
    <w:rsid w:val="002D4F79"/>
    <w:rsid w:val="002D6F99"/>
    <w:rsid w:val="002E7D53"/>
    <w:rsid w:val="002F0D28"/>
    <w:rsid w:val="002F5C9C"/>
    <w:rsid w:val="00306409"/>
    <w:rsid w:val="003341DE"/>
    <w:rsid w:val="00335D98"/>
    <w:rsid w:val="00354184"/>
    <w:rsid w:val="00375408"/>
    <w:rsid w:val="0039070A"/>
    <w:rsid w:val="003C410A"/>
    <w:rsid w:val="003C5A0D"/>
    <w:rsid w:val="003C65A4"/>
    <w:rsid w:val="003D5DF5"/>
    <w:rsid w:val="003E10C1"/>
    <w:rsid w:val="003F65B0"/>
    <w:rsid w:val="00411236"/>
    <w:rsid w:val="00451007"/>
    <w:rsid w:val="004550D5"/>
    <w:rsid w:val="0049118D"/>
    <w:rsid w:val="004B69E7"/>
    <w:rsid w:val="004C0ED7"/>
    <w:rsid w:val="004C11A3"/>
    <w:rsid w:val="004D124F"/>
    <w:rsid w:val="004E077F"/>
    <w:rsid w:val="004F7A9B"/>
    <w:rsid w:val="0050064E"/>
    <w:rsid w:val="00516DC8"/>
    <w:rsid w:val="005535F1"/>
    <w:rsid w:val="00561E11"/>
    <w:rsid w:val="005865CE"/>
    <w:rsid w:val="005A62FD"/>
    <w:rsid w:val="005A75BE"/>
    <w:rsid w:val="00600797"/>
    <w:rsid w:val="00625309"/>
    <w:rsid w:val="0062774A"/>
    <w:rsid w:val="0064402B"/>
    <w:rsid w:val="006533EF"/>
    <w:rsid w:val="00666C14"/>
    <w:rsid w:val="006A32CE"/>
    <w:rsid w:val="006E2BC9"/>
    <w:rsid w:val="006F3018"/>
    <w:rsid w:val="006F7096"/>
    <w:rsid w:val="007043BA"/>
    <w:rsid w:val="00714084"/>
    <w:rsid w:val="00714923"/>
    <w:rsid w:val="00752F19"/>
    <w:rsid w:val="0076489B"/>
    <w:rsid w:val="007854EC"/>
    <w:rsid w:val="00785F75"/>
    <w:rsid w:val="00792CAA"/>
    <w:rsid w:val="00793A50"/>
    <w:rsid w:val="007C1AB2"/>
    <w:rsid w:val="007D1E17"/>
    <w:rsid w:val="007E36CE"/>
    <w:rsid w:val="0081127A"/>
    <w:rsid w:val="00814022"/>
    <w:rsid w:val="00815E35"/>
    <w:rsid w:val="008278F4"/>
    <w:rsid w:val="008355FE"/>
    <w:rsid w:val="00841DAE"/>
    <w:rsid w:val="008443E4"/>
    <w:rsid w:val="008773E3"/>
    <w:rsid w:val="008801E1"/>
    <w:rsid w:val="00881165"/>
    <w:rsid w:val="0088635B"/>
    <w:rsid w:val="008B5448"/>
    <w:rsid w:val="008B60FB"/>
    <w:rsid w:val="008E219E"/>
    <w:rsid w:val="008E46CD"/>
    <w:rsid w:val="008E6D81"/>
    <w:rsid w:val="008F6E11"/>
    <w:rsid w:val="00900E48"/>
    <w:rsid w:val="00904E21"/>
    <w:rsid w:val="00917963"/>
    <w:rsid w:val="00920C18"/>
    <w:rsid w:val="00926DFF"/>
    <w:rsid w:val="00945628"/>
    <w:rsid w:val="0096057C"/>
    <w:rsid w:val="0098430E"/>
    <w:rsid w:val="00986C77"/>
    <w:rsid w:val="009922B0"/>
    <w:rsid w:val="00992B2A"/>
    <w:rsid w:val="00992EF6"/>
    <w:rsid w:val="009A1AAB"/>
    <w:rsid w:val="009B47D2"/>
    <w:rsid w:val="009C409A"/>
    <w:rsid w:val="009D674D"/>
    <w:rsid w:val="009F2C3B"/>
    <w:rsid w:val="00A05026"/>
    <w:rsid w:val="00A127F8"/>
    <w:rsid w:val="00A162BE"/>
    <w:rsid w:val="00A40459"/>
    <w:rsid w:val="00A40C64"/>
    <w:rsid w:val="00A44135"/>
    <w:rsid w:val="00A608BA"/>
    <w:rsid w:val="00A92180"/>
    <w:rsid w:val="00A92F90"/>
    <w:rsid w:val="00AC1267"/>
    <w:rsid w:val="00AC7412"/>
    <w:rsid w:val="00AD32B9"/>
    <w:rsid w:val="00AE3393"/>
    <w:rsid w:val="00B42E32"/>
    <w:rsid w:val="00B51B0B"/>
    <w:rsid w:val="00B56FF0"/>
    <w:rsid w:val="00B61440"/>
    <w:rsid w:val="00B67DC1"/>
    <w:rsid w:val="00B77878"/>
    <w:rsid w:val="00B803B8"/>
    <w:rsid w:val="00B971F3"/>
    <w:rsid w:val="00BA5036"/>
    <w:rsid w:val="00BA55B7"/>
    <w:rsid w:val="00BB3507"/>
    <w:rsid w:val="00C007BC"/>
    <w:rsid w:val="00C20318"/>
    <w:rsid w:val="00C378A1"/>
    <w:rsid w:val="00C53C64"/>
    <w:rsid w:val="00C56E12"/>
    <w:rsid w:val="00C740C0"/>
    <w:rsid w:val="00C77481"/>
    <w:rsid w:val="00CD4153"/>
    <w:rsid w:val="00CD743E"/>
    <w:rsid w:val="00CF7F4A"/>
    <w:rsid w:val="00D1423A"/>
    <w:rsid w:val="00D238F0"/>
    <w:rsid w:val="00D26923"/>
    <w:rsid w:val="00D33880"/>
    <w:rsid w:val="00D470E3"/>
    <w:rsid w:val="00D57EA1"/>
    <w:rsid w:val="00D62CB0"/>
    <w:rsid w:val="00DB190D"/>
    <w:rsid w:val="00DC36B4"/>
    <w:rsid w:val="00DD1C62"/>
    <w:rsid w:val="00DD25AE"/>
    <w:rsid w:val="00DE1B3C"/>
    <w:rsid w:val="00DE392E"/>
    <w:rsid w:val="00DE7B6B"/>
    <w:rsid w:val="00DF5498"/>
    <w:rsid w:val="00DF651D"/>
    <w:rsid w:val="00E00A63"/>
    <w:rsid w:val="00E04B1E"/>
    <w:rsid w:val="00E07A9D"/>
    <w:rsid w:val="00E140E9"/>
    <w:rsid w:val="00E368B4"/>
    <w:rsid w:val="00E5005B"/>
    <w:rsid w:val="00E701C1"/>
    <w:rsid w:val="00E80E28"/>
    <w:rsid w:val="00E81E51"/>
    <w:rsid w:val="00EA2C07"/>
    <w:rsid w:val="00EA430C"/>
    <w:rsid w:val="00EA6929"/>
    <w:rsid w:val="00EE49B3"/>
    <w:rsid w:val="00EF04DF"/>
    <w:rsid w:val="00F14A94"/>
    <w:rsid w:val="00F23AB3"/>
    <w:rsid w:val="00F47E30"/>
    <w:rsid w:val="00F51DEF"/>
    <w:rsid w:val="00F67394"/>
    <w:rsid w:val="00F77205"/>
    <w:rsid w:val="00F80338"/>
    <w:rsid w:val="00F9076A"/>
    <w:rsid w:val="00FA5C09"/>
    <w:rsid w:val="00FB33D8"/>
    <w:rsid w:val="00FC0796"/>
    <w:rsid w:val="00FC1BAB"/>
    <w:rsid w:val="00FC6184"/>
    <w:rsid w:val="00FD03D6"/>
    <w:rsid w:val="00FD6379"/>
    <w:rsid w:val="00FE6C65"/>
    <w:rsid w:val="00FF597B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DECB7"/>
  <w15:docId w15:val="{E4F4B06C-5CA5-4458-84A3-A2AD7D3E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28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CEB"/>
  </w:style>
  <w:style w:type="character" w:styleId="Hyperlink">
    <w:name w:val="Hyperlink"/>
    <w:basedOn w:val="DefaultParagraphFont"/>
    <w:uiPriority w:val="99"/>
    <w:unhideWhenUsed/>
    <w:rsid w:val="00B51B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E80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0E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3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E04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19E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E2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19E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karibank.com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Ijaz Ali</dc:creator>
  <cp:lastModifiedBy>Muhammad Shakil Abbas Malik</cp:lastModifiedBy>
  <cp:revision>138</cp:revision>
  <cp:lastPrinted>2025-04-23T06:27:00Z</cp:lastPrinted>
  <dcterms:created xsi:type="dcterms:W3CDTF">2024-01-16T19:25:00Z</dcterms:created>
  <dcterms:modified xsi:type="dcterms:W3CDTF">2026-04-10T06:32:00Z</dcterms:modified>
</cp:coreProperties>
</file>